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2DC0" w:rsidRDefault="00A32DC0" w:rsidP="00A32DC0">
      <w:pPr>
        <w:widowControl/>
        <w:shd w:val="clear" w:color="auto" w:fill="F2F2F2"/>
        <w:spacing w:line="525" w:lineRule="atLeast"/>
        <w:jc w:val="center"/>
        <w:rPr>
          <w:rFonts w:ascii="Arial" w:eastAsia="宋体" w:hAnsi="Arial" w:cs="Arial" w:hint="eastAsia"/>
          <w:color w:val="6D6D6D"/>
          <w:kern w:val="0"/>
          <w:sz w:val="18"/>
          <w:szCs w:val="18"/>
        </w:rPr>
      </w:pPr>
      <w:bookmarkStart w:id="0" w:name="_GoBack"/>
      <w:r w:rsidRPr="00A32DC0">
        <w:rPr>
          <w:rFonts w:ascii="Arial" w:eastAsia="宋体" w:hAnsi="Arial" w:cs="Arial"/>
          <w:b/>
          <w:bCs/>
          <w:color w:val="044A87"/>
          <w:kern w:val="0"/>
          <w:sz w:val="30"/>
          <w:szCs w:val="30"/>
        </w:rPr>
        <w:t>新工科下人才培养</w:t>
      </w:r>
      <w:r w:rsidRPr="00A32DC0">
        <w:rPr>
          <w:rFonts w:ascii="Arial" w:eastAsia="宋体" w:hAnsi="Arial" w:cs="Arial"/>
          <w:b/>
          <w:bCs/>
          <w:color w:val="044A87"/>
          <w:kern w:val="0"/>
          <w:sz w:val="30"/>
          <w:szCs w:val="30"/>
        </w:rPr>
        <w:t>“OBE”</w:t>
      </w:r>
      <w:r w:rsidRPr="00A32DC0">
        <w:rPr>
          <w:rFonts w:ascii="Arial" w:eastAsia="宋体" w:hAnsi="Arial" w:cs="Arial"/>
          <w:b/>
          <w:bCs/>
          <w:color w:val="044A87"/>
          <w:kern w:val="0"/>
          <w:sz w:val="30"/>
          <w:szCs w:val="30"/>
        </w:rPr>
        <w:t>模式</w:t>
      </w:r>
      <w:bookmarkEnd w:id="0"/>
    </w:p>
    <w:p w:rsidR="00A32DC0" w:rsidRPr="00A32DC0" w:rsidRDefault="00A32DC0" w:rsidP="00A32DC0">
      <w:pPr>
        <w:widowControl/>
        <w:shd w:val="clear" w:color="auto" w:fill="F2F2F2"/>
        <w:spacing w:line="525" w:lineRule="atLeast"/>
        <w:jc w:val="center"/>
        <w:rPr>
          <w:rFonts w:ascii="Arial" w:eastAsia="宋体" w:hAnsi="Arial" w:cs="Arial"/>
          <w:color w:val="6D6D6D"/>
          <w:kern w:val="0"/>
          <w:sz w:val="18"/>
          <w:szCs w:val="18"/>
        </w:rPr>
      </w:pPr>
      <w:r w:rsidRPr="00A32DC0">
        <w:rPr>
          <w:rFonts w:ascii="Arial" w:eastAsia="宋体" w:hAnsi="Arial" w:cs="Arial"/>
          <w:color w:val="6D6D6D"/>
          <w:kern w:val="0"/>
          <w:sz w:val="18"/>
          <w:szCs w:val="18"/>
        </w:rPr>
        <w:t>来源：教育部学校规划建设发展中心</w:t>
      </w:r>
    </w:p>
    <w:p w:rsidR="00A32DC0" w:rsidRPr="00A32DC0" w:rsidRDefault="00A32DC0" w:rsidP="00A32DC0">
      <w:pPr>
        <w:widowControl/>
        <w:spacing w:after="150" w:line="480" w:lineRule="atLeast"/>
        <w:ind w:firstLine="480"/>
        <w:rPr>
          <w:rFonts w:ascii="Arial" w:eastAsia="宋体" w:hAnsi="Arial" w:cs="Arial"/>
          <w:color w:val="333333"/>
          <w:kern w:val="0"/>
          <w:szCs w:val="21"/>
        </w:rPr>
      </w:pPr>
      <w:r w:rsidRPr="00A32DC0">
        <w:rPr>
          <w:rFonts w:ascii="宋体" w:eastAsia="宋体" w:hAnsi="宋体" w:cs="Arial" w:hint="eastAsia"/>
          <w:color w:val="333333"/>
          <w:kern w:val="0"/>
          <w:sz w:val="24"/>
          <w:szCs w:val="24"/>
        </w:rPr>
        <w:t>第四届产教融合发展战略国际论坛——“智能制造趋势下大国工匠的培养机制与模式”分论坛上，华中科技大学机械学院教授吴昌林围绕教育部新工科教育改革指导意见，根据我国目前新经济的发展特点，提出建立面向行业需求、服务地方经济的工科办学机制与模式探讨。</w:t>
      </w:r>
    </w:p>
    <w:p w:rsidR="00A32DC0" w:rsidRPr="00A32DC0" w:rsidRDefault="00A32DC0" w:rsidP="00A32DC0">
      <w:pPr>
        <w:widowControl/>
        <w:spacing w:after="150" w:line="480" w:lineRule="atLeast"/>
        <w:ind w:firstLine="480"/>
        <w:rPr>
          <w:rFonts w:ascii="Arial" w:eastAsia="宋体" w:hAnsi="Arial" w:cs="Arial"/>
          <w:color w:val="333333"/>
          <w:kern w:val="0"/>
          <w:szCs w:val="21"/>
        </w:rPr>
      </w:pPr>
      <w:r w:rsidRPr="00A32DC0">
        <w:rPr>
          <w:rFonts w:ascii="宋体" w:eastAsia="宋体" w:hAnsi="宋体" w:cs="Arial" w:hint="eastAsia"/>
          <w:color w:val="333333"/>
          <w:kern w:val="0"/>
          <w:sz w:val="24"/>
          <w:szCs w:val="24"/>
        </w:rPr>
        <w:t>高等工程教育在我国高等教育中占有重要的地位。深化工程教育改革、建设工程教育强国，对服务和支撑我国经济转型升级意义重大。2016年6月，中国被《华盛顿协议》组织接纳为正式成员，成为第18个正式成员，我国工程教育专业认证体系实现国际实质等效，为深化工程教育改革提供了良好契机。当前，国家推动创新驱动发展，实施“一带一路”“中国制造2025”“互联网+”等重大战略，以新技术、新业态、新模式、新产业为代表的新经济蓬勃发展，对工程科技人才提出了更高要求，迫切需要加快工程教育改革创新。</w:t>
      </w:r>
    </w:p>
    <w:p w:rsidR="00A32DC0" w:rsidRPr="00A32DC0" w:rsidRDefault="00A32DC0" w:rsidP="00A32DC0">
      <w:pPr>
        <w:widowControl/>
        <w:spacing w:after="150" w:line="480" w:lineRule="atLeast"/>
        <w:ind w:firstLine="480"/>
        <w:rPr>
          <w:rFonts w:ascii="Arial" w:eastAsia="宋体" w:hAnsi="Arial" w:cs="Arial"/>
          <w:color w:val="333333"/>
          <w:kern w:val="0"/>
          <w:szCs w:val="21"/>
        </w:rPr>
      </w:pPr>
      <w:r w:rsidRPr="00A32DC0">
        <w:rPr>
          <w:rFonts w:ascii="宋体" w:eastAsia="宋体" w:hAnsi="宋体" w:cs="Arial" w:hint="eastAsia"/>
          <w:b/>
          <w:bCs/>
          <w:color w:val="333333"/>
          <w:kern w:val="0"/>
          <w:sz w:val="24"/>
          <w:szCs w:val="24"/>
        </w:rPr>
        <w:t>1. 工程教育认证的核心理念</w:t>
      </w:r>
    </w:p>
    <w:p w:rsidR="00A32DC0" w:rsidRPr="00A32DC0" w:rsidRDefault="00A32DC0" w:rsidP="00A32DC0">
      <w:pPr>
        <w:widowControl/>
        <w:spacing w:after="150" w:line="480" w:lineRule="atLeast"/>
        <w:ind w:firstLine="480"/>
        <w:rPr>
          <w:rFonts w:ascii="Arial" w:eastAsia="宋体" w:hAnsi="Arial" w:cs="Arial"/>
          <w:color w:val="333333"/>
          <w:kern w:val="0"/>
          <w:szCs w:val="21"/>
        </w:rPr>
      </w:pPr>
      <w:r w:rsidRPr="00A32DC0">
        <w:rPr>
          <w:rFonts w:ascii="宋体" w:eastAsia="宋体" w:hAnsi="宋体" w:cs="Arial" w:hint="eastAsia"/>
          <w:color w:val="333333"/>
          <w:kern w:val="0"/>
          <w:sz w:val="24"/>
          <w:szCs w:val="24"/>
        </w:rPr>
        <w:t>《华盛顿协议》第二款明确规定，各签约方要承认本协议成员所认证的工程专业的实质等效性。实质等效的基准即“毕业生素质和职业能力”，以此指导致力于取得签约成员身份的组织制定以成果为导向的认证标准，构建认证体系，使得培养出的毕业生应该能够进入工程行业就业，并能够通过培训和实践性训练获得职业能力与专业资格。</w:t>
      </w:r>
    </w:p>
    <w:p w:rsidR="00A32DC0" w:rsidRPr="00A32DC0" w:rsidRDefault="00A32DC0" w:rsidP="00A32DC0">
      <w:pPr>
        <w:widowControl/>
        <w:spacing w:after="150" w:line="480" w:lineRule="atLeast"/>
        <w:ind w:firstLine="480"/>
        <w:rPr>
          <w:rFonts w:ascii="Arial" w:eastAsia="宋体" w:hAnsi="Arial" w:cs="Arial"/>
          <w:color w:val="333333"/>
          <w:kern w:val="0"/>
          <w:szCs w:val="21"/>
        </w:rPr>
      </w:pPr>
      <w:r w:rsidRPr="00A32DC0">
        <w:rPr>
          <w:rFonts w:ascii="宋体" w:eastAsia="宋体" w:hAnsi="宋体" w:cs="Arial" w:hint="eastAsia"/>
          <w:color w:val="333333"/>
          <w:kern w:val="0"/>
          <w:sz w:val="24"/>
          <w:szCs w:val="24"/>
        </w:rPr>
        <w:t>此专业认证以产出导向为理念，进行人才培养体系建设，也就是说学校的人才培养目标不仅</w:t>
      </w:r>
      <w:proofErr w:type="gramStart"/>
      <w:r w:rsidRPr="00A32DC0">
        <w:rPr>
          <w:rFonts w:ascii="宋体" w:eastAsia="宋体" w:hAnsi="宋体" w:cs="Arial" w:hint="eastAsia"/>
          <w:color w:val="333333"/>
          <w:kern w:val="0"/>
          <w:sz w:val="24"/>
          <w:szCs w:val="24"/>
        </w:rPr>
        <w:t>仅只与</w:t>
      </w:r>
      <w:proofErr w:type="gramEnd"/>
      <w:r w:rsidRPr="00A32DC0">
        <w:rPr>
          <w:rFonts w:ascii="宋体" w:eastAsia="宋体" w:hAnsi="宋体" w:cs="Arial" w:hint="eastAsia"/>
          <w:color w:val="333333"/>
          <w:kern w:val="0"/>
          <w:sz w:val="24"/>
          <w:szCs w:val="24"/>
        </w:rPr>
        <w:t>办学者有关，而是牵扯到国家、学生、教师、雇主等利益多方；同时，将</w:t>
      </w:r>
      <w:proofErr w:type="gramStart"/>
      <w:r w:rsidRPr="00A32DC0">
        <w:rPr>
          <w:rFonts w:ascii="宋体" w:eastAsia="宋体" w:hAnsi="宋体" w:cs="Arial" w:hint="eastAsia"/>
          <w:color w:val="333333"/>
          <w:kern w:val="0"/>
          <w:sz w:val="24"/>
          <w:szCs w:val="24"/>
        </w:rPr>
        <w:t>以毕业</w:t>
      </w:r>
      <w:proofErr w:type="gramEnd"/>
      <w:r w:rsidRPr="00A32DC0">
        <w:rPr>
          <w:rFonts w:ascii="宋体" w:eastAsia="宋体" w:hAnsi="宋体" w:cs="Arial" w:hint="eastAsia"/>
          <w:color w:val="333333"/>
          <w:kern w:val="0"/>
          <w:sz w:val="24"/>
          <w:szCs w:val="24"/>
        </w:rPr>
        <w:t>要求为准绳综合评价培养质量，以完善的课程体系形成对毕业要求的支撑、以课程教学实现对毕业要求的支撑、以考核评价证明对毕业要求的支撑。</w:t>
      </w:r>
    </w:p>
    <w:p w:rsidR="00A32DC0" w:rsidRPr="00A32DC0" w:rsidRDefault="00A32DC0" w:rsidP="00A32DC0">
      <w:pPr>
        <w:widowControl/>
        <w:spacing w:after="150" w:line="480" w:lineRule="atLeast"/>
        <w:ind w:firstLine="480"/>
        <w:rPr>
          <w:rFonts w:ascii="Arial" w:eastAsia="宋体" w:hAnsi="Arial" w:cs="Arial"/>
          <w:color w:val="333333"/>
          <w:kern w:val="0"/>
          <w:szCs w:val="21"/>
        </w:rPr>
      </w:pPr>
      <w:r w:rsidRPr="00A32DC0">
        <w:rPr>
          <w:rFonts w:ascii="宋体" w:eastAsia="宋体" w:hAnsi="宋体" w:cs="Arial" w:hint="eastAsia"/>
          <w:color w:val="333333"/>
          <w:kern w:val="0"/>
          <w:sz w:val="24"/>
          <w:szCs w:val="24"/>
        </w:rPr>
        <w:t>这将是一个系统化的工程，也是办学的一个先决条件，高校可以没有大楼、没有教师、没有教学计划，但必须先有培养目标，先有毕业要求，而培养目标又</w:t>
      </w:r>
      <w:r w:rsidRPr="00A32DC0">
        <w:rPr>
          <w:rFonts w:ascii="宋体" w:eastAsia="宋体" w:hAnsi="宋体" w:cs="Arial" w:hint="eastAsia"/>
          <w:color w:val="333333"/>
          <w:kern w:val="0"/>
          <w:sz w:val="24"/>
          <w:szCs w:val="24"/>
        </w:rPr>
        <w:lastRenderedPageBreak/>
        <w:t>是根据行业需求来确定的。有了培养目标和毕业要求，再来构建课程体系、确定教学内容、教学资源以及教学方法。</w:t>
      </w:r>
    </w:p>
    <w:p w:rsidR="00A32DC0" w:rsidRPr="00A32DC0" w:rsidRDefault="00A32DC0" w:rsidP="00A32DC0">
      <w:pPr>
        <w:widowControl/>
        <w:spacing w:after="150" w:line="480" w:lineRule="atLeast"/>
        <w:ind w:firstLine="480"/>
        <w:rPr>
          <w:rFonts w:ascii="Arial" w:eastAsia="宋体" w:hAnsi="Arial" w:cs="Arial"/>
          <w:color w:val="333333"/>
          <w:kern w:val="0"/>
          <w:szCs w:val="21"/>
        </w:rPr>
      </w:pPr>
      <w:r w:rsidRPr="00A32DC0">
        <w:rPr>
          <w:rFonts w:ascii="宋体" w:eastAsia="宋体" w:hAnsi="宋体" w:cs="Arial" w:hint="eastAsia"/>
          <w:b/>
          <w:bCs/>
          <w:color w:val="333333"/>
          <w:kern w:val="0"/>
          <w:sz w:val="24"/>
          <w:szCs w:val="24"/>
        </w:rPr>
        <w:t>2. 能力导向的教学理念</w:t>
      </w:r>
    </w:p>
    <w:p w:rsidR="00A32DC0" w:rsidRPr="00A32DC0" w:rsidRDefault="00A32DC0" w:rsidP="00A32DC0">
      <w:pPr>
        <w:widowControl/>
        <w:spacing w:after="150" w:line="480" w:lineRule="atLeast"/>
        <w:ind w:firstLine="480"/>
        <w:rPr>
          <w:rFonts w:ascii="Arial" w:eastAsia="宋体" w:hAnsi="Arial" w:cs="Arial"/>
          <w:color w:val="333333"/>
          <w:kern w:val="0"/>
          <w:szCs w:val="21"/>
        </w:rPr>
      </w:pPr>
      <w:r w:rsidRPr="00A32DC0">
        <w:rPr>
          <w:rFonts w:ascii="宋体" w:eastAsia="宋体" w:hAnsi="宋体" w:cs="Arial" w:hint="eastAsia"/>
          <w:color w:val="333333"/>
          <w:kern w:val="0"/>
          <w:sz w:val="24"/>
          <w:szCs w:val="24"/>
        </w:rPr>
        <w:t>产出导向也可以解释成果导向教育(Outcome based education，简称OBE,亦</w:t>
      </w:r>
      <w:proofErr w:type="gramStart"/>
      <w:r w:rsidRPr="00A32DC0">
        <w:rPr>
          <w:rFonts w:ascii="宋体" w:eastAsia="宋体" w:hAnsi="宋体" w:cs="Arial" w:hint="eastAsia"/>
          <w:color w:val="333333"/>
          <w:kern w:val="0"/>
          <w:sz w:val="24"/>
          <w:szCs w:val="24"/>
        </w:rPr>
        <w:t>称能力</w:t>
      </w:r>
      <w:proofErr w:type="gramEnd"/>
      <w:r w:rsidRPr="00A32DC0">
        <w:rPr>
          <w:rFonts w:ascii="宋体" w:eastAsia="宋体" w:hAnsi="宋体" w:cs="Arial" w:hint="eastAsia"/>
          <w:color w:val="333333"/>
          <w:kern w:val="0"/>
          <w:sz w:val="24"/>
          <w:szCs w:val="24"/>
        </w:rPr>
        <w:t>导向教育、目标导向教育或需求导向教育），作为一种先进的教育理念，于1981年由</w:t>
      </w:r>
      <w:proofErr w:type="spellStart"/>
      <w:r w:rsidRPr="00A32DC0">
        <w:rPr>
          <w:rFonts w:ascii="宋体" w:eastAsia="宋体" w:hAnsi="宋体" w:cs="Arial" w:hint="eastAsia"/>
          <w:color w:val="333333"/>
          <w:kern w:val="0"/>
          <w:sz w:val="24"/>
          <w:szCs w:val="24"/>
        </w:rPr>
        <w:t>Spady</w:t>
      </w:r>
      <w:proofErr w:type="spellEnd"/>
      <w:r w:rsidRPr="00A32DC0">
        <w:rPr>
          <w:rFonts w:ascii="宋体" w:eastAsia="宋体" w:hAnsi="宋体" w:cs="Arial" w:hint="eastAsia"/>
          <w:color w:val="333333"/>
          <w:kern w:val="0"/>
          <w:sz w:val="24"/>
          <w:szCs w:val="24"/>
        </w:rPr>
        <w:t>等人提出后，很快得到重视与认可，并已成为美国、英国、加拿大等国家教育改革的主流理念。美国工程教育认证协会（A-BET）全面接受了OBE理念，并将其贯穿于工程教育认证标准的始终。</w:t>
      </w:r>
    </w:p>
    <w:p w:rsidR="00A32DC0" w:rsidRPr="00A32DC0" w:rsidRDefault="00A32DC0" w:rsidP="00A32DC0">
      <w:pPr>
        <w:widowControl/>
        <w:spacing w:after="150" w:line="480" w:lineRule="atLeast"/>
        <w:ind w:firstLine="480"/>
        <w:rPr>
          <w:rFonts w:ascii="Arial" w:eastAsia="宋体" w:hAnsi="Arial" w:cs="Arial"/>
          <w:color w:val="333333"/>
          <w:kern w:val="0"/>
          <w:szCs w:val="21"/>
        </w:rPr>
      </w:pPr>
      <w:r w:rsidRPr="00A32DC0">
        <w:rPr>
          <w:rFonts w:ascii="宋体" w:eastAsia="宋体" w:hAnsi="宋体" w:cs="Arial" w:hint="eastAsia"/>
          <w:color w:val="333333"/>
          <w:kern w:val="0"/>
          <w:sz w:val="24"/>
          <w:szCs w:val="24"/>
        </w:rPr>
        <w:t>紧扣新经济对本科人才的需求特点，坚持以产出为导向的工程教育的理念，OBE关注四个问题：</w:t>
      </w:r>
    </w:p>
    <w:p w:rsidR="00A32DC0" w:rsidRPr="00A32DC0" w:rsidRDefault="00A32DC0" w:rsidP="00A32DC0">
      <w:pPr>
        <w:widowControl/>
        <w:spacing w:after="150" w:line="480" w:lineRule="atLeast"/>
        <w:ind w:firstLine="480"/>
        <w:rPr>
          <w:rFonts w:ascii="Arial" w:eastAsia="宋体" w:hAnsi="Arial" w:cs="Arial"/>
          <w:color w:val="333333"/>
          <w:kern w:val="0"/>
          <w:szCs w:val="21"/>
        </w:rPr>
      </w:pPr>
      <w:r w:rsidRPr="00A32DC0">
        <w:rPr>
          <w:rFonts w:ascii="宋体" w:eastAsia="宋体" w:hAnsi="宋体" w:cs="Arial" w:hint="eastAsia"/>
          <w:color w:val="333333"/>
          <w:kern w:val="0"/>
          <w:sz w:val="24"/>
          <w:szCs w:val="24"/>
        </w:rPr>
        <w:t>• 我们想让学生取得的学习成果是什么；</w:t>
      </w:r>
    </w:p>
    <w:p w:rsidR="00A32DC0" w:rsidRPr="00A32DC0" w:rsidRDefault="00A32DC0" w:rsidP="00A32DC0">
      <w:pPr>
        <w:widowControl/>
        <w:spacing w:after="150" w:line="480" w:lineRule="atLeast"/>
        <w:ind w:firstLine="480"/>
        <w:rPr>
          <w:rFonts w:ascii="Arial" w:eastAsia="宋体" w:hAnsi="Arial" w:cs="Arial"/>
          <w:color w:val="333333"/>
          <w:kern w:val="0"/>
          <w:szCs w:val="21"/>
        </w:rPr>
      </w:pPr>
      <w:r w:rsidRPr="00A32DC0">
        <w:rPr>
          <w:rFonts w:ascii="宋体" w:eastAsia="宋体" w:hAnsi="宋体" w:cs="Arial" w:hint="eastAsia"/>
          <w:color w:val="333333"/>
          <w:kern w:val="0"/>
          <w:sz w:val="24"/>
          <w:szCs w:val="24"/>
        </w:rPr>
        <w:t>• 为什么要让学生取得这样的学习成果；</w:t>
      </w:r>
    </w:p>
    <w:p w:rsidR="00A32DC0" w:rsidRPr="00A32DC0" w:rsidRDefault="00A32DC0" w:rsidP="00A32DC0">
      <w:pPr>
        <w:widowControl/>
        <w:spacing w:after="150" w:line="480" w:lineRule="atLeast"/>
        <w:ind w:firstLine="480"/>
        <w:rPr>
          <w:rFonts w:ascii="Arial" w:eastAsia="宋体" w:hAnsi="Arial" w:cs="Arial"/>
          <w:color w:val="333333"/>
          <w:kern w:val="0"/>
          <w:szCs w:val="21"/>
        </w:rPr>
      </w:pPr>
      <w:r w:rsidRPr="00A32DC0">
        <w:rPr>
          <w:rFonts w:ascii="宋体" w:eastAsia="宋体" w:hAnsi="宋体" w:cs="Arial" w:hint="eastAsia"/>
          <w:color w:val="333333"/>
          <w:kern w:val="0"/>
          <w:sz w:val="24"/>
          <w:szCs w:val="24"/>
        </w:rPr>
        <w:t>• 如何有效地帮助学生取得这些学习成果；</w:t>
      </w:r>
    </w:p>
    <w:p w:rsidR="00A32DC0" w:rsidRPr="00A32DC0" w:rsidRDefault="00A32DC0" w:rsidP="00A32DC0">
      <w:pPr>
        <w:widowControl/>
        <w:spacing w:after="150" w:line="480" w:lineRule="atLeast"/>
        <w:ind w:firstLine="480"/>
        <w:rPr>
          <w:rFonts w:ascii="Arial" w:eastAsia="宋体" w:hAnsi="Arial" w:cs="Arial"/>
          <w:color w:val="333333"/>
          <w:kern w:val="0"/>
          <w:szCs w:val="21"/>
        </w:rPr>
      </w:pPr>
      <w:r w:rsidRPr="00A32DC0">
        <w:rPr>
          <w:rFonts w:ascii="宋体" w:eastAsia="宋体" w:hAnsi="宋体" w:cs="Arial" w:hint="eastAsia"/>
          <w:color w:val="333333"/>
          <w:kern w:val="0"/>
          <w:sz w:val="24"/>
          <w:szCs w:val="24"/>
        </w:rPr>
        <w:t>• 如何知道学生已经取得了这些学习成果，并依次细分教学内容和教学环节关联矩阵，持续改进教学效果。</w:t>
      </w:r>
    </w:p>
    <w:p w:rsidR="00A32DC0" w:rsidRPr="00A32DC0" w:rsidRDefault="00A32DC0" w:rsidP="00A32DC0">
      <w:pPr>
        <w:widowControl/>
        <w:spacing w:after="150" w:line="480" w:lineRule="atLeast"/>
        <w:ind w:firstLine="480"/>
        <w:rPr>
          <w:rFonts w:ascii="Arial" w:eastAsia="宋体" w:hAnsi="Arial" w:cs="Arial"/>
          <w:color w:val="333333"/>
          <w:kern w:val="0"/>
          <w:szCs w:val="21"/>
        </w:rPr>
      </w:pPr>
      <w:r w:rsidRPr="00A32DC0">
        <w:rPr>
          <w:rFonts w:ascii="宋体" w:eastAsia="宋体" w:hAnsi="宋体" w:cs="Arial" w:hint="eastAsia"/>
          <w:color w:val="333333"/>
          <w:kern w:val="0"/>
          <w:sz w:val="24"/>
          <w:szCs w:val="24"/>
        </w:rPr>
        <w:t>OBE人才培养模式对学生的毕业能力设定了具体的要求：</w:t>
      </w:r>
    </w:p>
    <w:p w:rsidR="00A32DC0" w:rsidRPr="00A32DC0" w:rsidRDefault="00A32DC0" w:rsidP="00A32DC0">
      <w:pPr>
        <w:widowControl/>
        <w:spacing w:after="150" w:line="480" w:lineRule="atLeast"/>
        <w:ind w:firstLine="480"/>
        <w:rPr>
          <w:rFonts w:ascii="Arial" w:eastAsia="宋体" w:hAnsi="Arial" w:cs="Arial"/>
          <w:color w:val="333333"/>
          <w:kern w:val="0"/>
          <w:szCs w:val="21"/>
        </w:rPr>
      </w:pPr>
      <w:r w:rsidRPr="00A32DC0">
        <w:rPr>
          <w:rFonts w:ascii="宋体" w:eastAsia="宋体" w:hAnsi="宋体" w:cs="Arial" w:hint="eastAsia"/>
          <w:color w:val="333333"/>
          <w:kern w:val="0"/>
          <w:sz w:val="24"/>
          <w:szCs w:val="24"/>
        </w:rPr>
        <w:t>• 拟定专业毕业要求。根据中国工程教育专业认证协会的指导意见，工科专业有12项毕业能力要求，包括工程知识、问题分析、设计/开发解决方案、复杂工程问题研究、使用现代工具、工程与社会影响评价、工程实践与环境和可持续发展理解评估、职业规范、个人和团队角色承担、沟通、项目管理、终身学习。</w:t>
      </w:r>
    </w:p>
    <w:p w:rsidR="00A32DC0" w:rsidRPr="00A32DC0" w:rsidRDefault="00A32DC0" w:rsidP="00A32DC0">
      <w:pPr>
        <w:widowControl/>
        <w:spacing w:after="150" w:line="480" w:lineRule="atLeast"/>
        <w:ind w:firstLine="480"/>
        <w:rPr>
          <w:rFonts w:ascii="Arial" w:eastAsia="宋体" w:hAnsi="Arial" w:cs="Arial"/>
          <w:color w:val="333333"/>
          <w:kern w:val="0"/>
          <w:szCs w:val="21"/>
        </w:rPr>
      </w:pPr>
      <w:r w:rsidRPr="00A32DC0">
        <w:rPr>
          <w:rFonts w:ascii="宋体" w:eastAsia="宋体" w:hAnsi="宋体" w:cs="Arial" w:hint="eastAsia"/>
          <w:color w:val="333333"/>
          <w:kern w:val="0"/>
          <w:sz w:val="24"/>
          <w:szCs w:val="24"/>
        </w:rPr>
        <w:t>• 确定专业分项能力点。结合专业的实际确定自动化专业毕业要求的各项能力指标点。</w:t>
      </w:r>
    </w:p>
    <w:p w:rsidR="00A32DC0" w:rsidRPr="00A32DC0" w:rsidRDefault="00A32DC0" w:rsidP="00A32DC0">
      <w:pPr>
        <w:widowControl/>
        <w:spacing w:after="150" w:line="480" w:lineRule="atLeast"/>
        <w:ind w:firstLine="480"/>
        <w:rPr>
          <w:rFonts w:ascii="Arial" w:eastAsia="宋体" w:hAnsi="Arial" w:cs="Arial"/>
          <w:color w:val="333333"/>
          <w:kern w:val="0"/>
          <w:szCs w:val="21"/>
        </w:rPr>
      </w:pPr>
      <w:r w:rsidRPr="00A32DC0">
        <w:rPr>
          <w:rFonts w:ascii="宋体" w:eastAsia="宋体" w:hAnsi="宋体" w:cs="Arial" w:hint="eastAsia"/>
          <w:color w:val="333333"/>
          <w:kern w:val="0"/>
          <w:sz w:val="24"/>
          <w:szCs w:val="24"/>
        </w:rPr>
        <w:t>• 各分项能力对接课程、教学环节。将各分项能力指标点对接现行人才培养计划中的全部课程和教学环节。</w:t>
      </w:r>
    </w:p>
    <w:p w:rsidR="00A32DC0" w:rsidRPr="00A32DC0" w:rsidRDefault="00A32DC0" w:rsidP="00A32DC0">
      <w:pPr>
        <w:widowControl/>
        <w:spacing w:after="150" w:line="480" w:lineRule="atLeast"/>
        <w:ind w:firstLine="480"/>
        <w:rPr>
          <w:rFonts w:ascii="Arial" w:eastAsia="宋体" w:hAnsi="Arial" w:cs="Arial"/>
          <w:color w:val="333333"/>
          <w:kern w:val="0"/>
          <w:szCs w:val="21"/>
        </w:rPr>
      </w:pPr>
      <w:r w:rsidRPr="00A32DC0">
        <w:rPr>
          <w:rFonts w:ascii="宋体" w:eastAsia="宋体" w:hAnsi="宋体" w:cs="Arial" w:hint="eastAsia"/>
          <w:color w:val="333333"/>
          <w:kern w:val="0"/>
          <w:sz w:val="24"/>
          <w:szCs w:val="24"/>
        </w:rPr>
        <w:lastRenderedPageBreak/>
        <w:t>OBE教学理念的实施，可以帮助我们改进教育教学、管理，帮助我们指导学生工作。实际执行过程中，关键要做好五个确定：</w:t>
      </w:r>
    </w:p>
    <w:p w:rsidR="00A32DC0" w:rsidRPr="00A32DC0" w:rsidRDefault="00A32DC0" w:rsidP="00A32DC0">
      <w:pPr>
        <w:widowControl/>
        <w:spacing w:after="150" w:line="480" w:lineRule="atLeast"/>
        <w:ind w:firstLine="480"/>
        <w:rPr>
          <w:rFonts w:ascii="Arial" w:eastAsia="宋体" w:hAnsi="Arial" w:cs="Arial"/>
          <w:color w:val="333333"/>
          <w:kern w:val="0"/>
          <w:szCs w:val="21"/>
        </w:rPr>
      </w:pPr>
      <w:r w:rsidRPr="00A32DC0">
        <w:rPr>
          <w:rFonts w:ascii="宋体" w:eastAsia="宋体" w:hAnsi="宋体" w:cs="Arial" w:hint="eastAsia"/>
          <w:color w:val="333333"/>
          <w:kern w:val="0"/>
          <w:sz w:val="24"/>
          <w:szCs w:val="24"/>
        </w:rPr>
        <w:t>• 确定专业毕业要求；</w:t>
      </w:r>
    </w:p>
    <w:p w:rsidR="00A32DC0" w:rsidRPr="00A32DC0" w:rsidRDefault="00A32DC0" w:rsidP="00A32DC0">
      <w:pPr>
        <w:widowControl/>
        <w:spacing w:after="150" w:line="480" w:lineRule="atLeast"/>
        <w:ind w:firstLine="480"/>
        <w:rPr>
          <w:rFonts w:ascii="Arial" w:eastAsia="宋体" w:hAnsi="Arial" w:cs="Arial"/>
          <w:color w:val="333333"/>
          <w:kern w:val="0"/>
          <w:szCs w:val="21"/>
        </w:rPr>
      </w:pPr>
      <w:r w:rsidRPr="00A32DC0">
        <w:rPr>
          <w:rFonts w:ascii="宋体" w:eastAsia="宋体" w:hAnsi="宋体" w:cs="Arial" w:hint="eastAsia"/>
          <w:color w:val="333333"/>
          <w:kern w:val="0"/>
          <w:sz w:val="24"/>
          <w:szCs w:val="24"/>
        </w:rPr>
        <w:t>• 确定专业毕业要求中每个要求对应的分指标点；</w:t>
      </w:r>
    </w:p>
    <w:p w:rsidR="00A32DC0" w:rsidRPr="00A32DC0" w:rsidRDefault="00A32DC0" w:rsidP="00A32DC0">
      <w:pPr>
        <w:widowControl/>
        <w:spacing w:after="150" w:line="480" w:lineRule="atLeast"/>
        <w:ind w:firstLine="480"/>
        <w:rPr>
          <w:rFonts w:ascii="Arial" w:eastAsia="宋体" w:hAnsi="Arial" w:cs="Arial"/>
          <w:color w:val="333333"/>
          <w:kern w:val="0"/>
          <w:szCs w:val="21"/>
        </w:rPr>
      </w:pPr>
      <w:r w:rsidRPr="00A32DC0">
        <w:rPr>
          <w:rFonts w:ascii="宋体" w:eastAsia="宋体" w:hAnsi="宋体" w:cs="Arial" w:hint="eastAsia"/>
          <w:color w:val="333333"/>
          <w:kern w:val="0"/>
          <w:sz w:val="24"/>
          <w:szCs w:val="24"/>
        </w:rPr>
        <w:t>• 确定支撑各分指标点对应的教学环节；</w:t>
      </w:r>
    </w:p>
    <w:p w:rsidR="00A32DC0" w:rsidRPr="00A32DC0" w:rsidRDefault="00A32DC0" w:rsidP="00A32DC0">
      <w:pPr>
        <w:widowControl/>
        <w:spacing w:after="150" w:line="480" w:lineRule="atLeast"/>
        <w:ind w:firstLine="480"/>
        <w:rPr>
          <w:rFonts w:ascii="Arial" w:eastAsia="宋体" w:hAnsi="Arial" w:cs="Arial"/>
          <w:color w:val="333333"/>
          <w:kern w:val="0"/>
          <w:szCs w:val="21"/>
        </w:rPr>
      </w:pPr>
      <w:r w:rsidRPr="00A32DC0">
        <w:rPr>
          <w:rFonts w:ascii="宋体" w:eastAsia="宋体" w:hAnsi="宋体" w:cs="Arial" w:hint="eastAsia"/>
          <w:color w:val="333333"/>
          <w:kern w:val="0"/>
          <w:sz w:val="24"/>
          <w:szCs w:val="24"/>
        </w:rPr>
        <w:t>• 确定各对应教学环节的权重；</w:t>
      </w:r>
    </w:p>
    <w:p w:rsidR="00A32DC0" w:rsidRPr="00A32DC0" w:rsidRDefault="00A32DC0" w:rsidP="00A32DC0">
      <w:pPr>
        <w:widowControl/>
        <w:spacing w:after="150" w:line="480" w:lineRule="atLeast"/>
        <w:ind w:firstLine="480"/>
        <w:rPr>
          <w:rFonts w:ascii="Arial" w:eastAsia="宋体" w:hAnsi="Arial" w:cs="Arial"/>
          <w:color w:val="333333"/>
          <w:kern w:val="0"/>
          <w:szCs w:val="21"/>
        </w:rPr>
      </w:pPr>
      <w:r w:rsidRPr="00A32DC0">
        <w:rPr>
          <w:rFonts w:ascii="宋体" w:eastAsia="宋体" w:hAnsi="宋体" w:cs="Arial" w:hint="eastAsia"/>
          <w:color w:val="333333"/>
          <w:kern w:val="0"/>
          <w:sz w:val="24"/>
          <w:szCs w:val="24"/>
        </w:rPr>
        <w:t>• 确定各教学环节课程目标。</w:t>
      </w:r>
    </w:p>
    <w:p w:rsidR="00A32DC0" w:rsidRPr="00A32DC0" w:rsidRDefault="00A32DC0" w:rsidP="00A32DC0">
      <w:pPr>
        <w:widowControl/>
        <w:spacing w:after="150" w:line="480" w:lineRule="atLeast"/>
        <w:ind w:firstLine="480"/>
        <w:rPr>
          <w:rFonts w:ascii="Arial" w:eastAsia="宋体" w:hAnsi="Arial" w:cs="Arial"/>
          <w:color w:val="333333"/>
          <w:kern w:val="0"/>
          <w:szCs w:val="21"/>
        </w:rPr>
      </w:pPr>
      <w:r w:rsidRPr="00A32DC0">
        <w:rPr>
          <w:rFonts w:ascii="宋体" w:eastAsia="宋体" w:hAnsi="宋体" w:cs="Arial" w:hint="eastAsia"/>
          <w:b/>
          <w:bCs/>
          <w:color w:val="333333"/>
          <w:kern w:val="0"/>
          <w:sz w:val="24"/>
          <w:szCs w:val="24"/>
        </w:rPr>
        <w:t>3. 开展新工科研究与实践</w:t>
      </w:r>
    </w:p>
    <w:p w:rsidR="00A32DC0" w:rsidRPr="00A32DC0" w:rsidRDefault="00A32DC0" w:rsidP="00A32DC0">
      <w:pPr>
        <w:widowControl/>
        <w:spacing w:after="150" w:line="480" w:lineRule="atLeast"/>
        <w:ind w:firstLine="480"/>
        <w:rPr>
          <w:rFonts w:ascii="Arial" w:eastAsia="宋体" w:hAnsi="Arial" w:cs="Arial"/>
          <w:color w:val="333333"/>
          <w:kern w:val="0"/>
          <w:szCs w:val="21"/>
        </w:rPr>
      </w:pPr>
      <w:r w:rsidRPr="00A32DC0">
        <w:rPr>
          <w:rFonts w:ascii="宋体" w:eastAsia="宋体" w:hAnsi="宋体" w:cs="Arial" w:hint="eastAsia"/>
          <w:color w:val="333333"/>
          <w:kern w:val="0"/>
          <w:sz w:val="24"/>
          <w:szCs w:val="24"/>
        </w:rPr>
        <w:t>目前，国家“一带一路”、“中国制造2025”和“互联网+”三大战略备受瞩目，加之以新技术、新业态、新模式、新产业为代表的新经济蓬勃发展，对科技人才的要求更进一步提升，对于转型中的高校应用型人才培养工作也提出了挑战。教育部今年特别提出“新工科”的概念，意味着新工科教学改革的开始。新工科研究和实践将围绕工程教育改革的新理念、新结构、新模式、新质量、新体系开展。</w:t>
      </w:r>
    </w:p>
    <w:p w:rsidR="00A32DC0" w:rsidRPr="00A32DC0" w:rsidRDefault="00A32DC0" w:rsidP="00A32DC0">
      <w:pPr>
        <w:widowControl/>
        <w:spacing w:after="150" w:line="480" w:lineRule="atLeast"/>
        <w:ind w:firstLine="480"/>
        <w:rPr>
          <w:rFonts w:ascii="Arial" w:eastAsia="宋体" w:hAnsi="Arial" w:cs="Arial"/>
          <w:color w:val="333333"/>
          <w:kern w:val="0"/>
          <w:szCs w:val="21"/>
        </w:rPr>
      </w:pPr>
      <w:r w:rsidRPr="00A32DC0">
        <w:rPr>
          <w:rFonts w:ascii="宋体" w:eastAsia="宋体" w:hAnsi="宋体" w:cs="Arial" w:hint="eastAsia"/>
          <w:color w:val="333333"/>
          <w:kern w:val="0"/>
          <w:sz w:val="24"/>
          <w:szCs w:val="24"/>
        </w:rPr>
        <w:t>现行本科教育，特别是在应用型大学，不可避免的留下了传统本科教育的痕迹。我们反思并提出其与工科教育理念形成的“四重四轻”反差。</w:t>
      </w:r>
    </w:p>
    <w:p w:rsidR="00A32DC0" w:rsidRPr="00A32DC0" w:rsidRDefault="00A32DC0" w:rsidP="00A32DC0">
      <w:pPr>
        <w:widowControl/>
        <w:spacing w:after="150" w:line="480" w:lineRule="atLeast"/>
        <w:ind w:firstLine="480"/>
        <w:rPr>
          <w:rFonts w:ascii="Arial" w:eastAsia="宋体" w:hAnsi="Arial" w:cs="Arial"/>
          <w:color w:val="333333"/>
          <w:kern w:val="0"/>
          <w:szCs w:val="21"/>
        </w:rPr>
      </w:pPr>
      <w:r w:rsidRPr="00A32DC0">
        <w:rPr>
          <w:rFonts w:ascii="宋体" w:eastAsia="宋体" w:hAnsi="宋体" w:cs="Arial" w:hint="eastAsia"/>
          <w:color w:val="333333"/>
          <w:kern w:val="0"/>
          <w:sz w:val="24"/>
          <w:szCs w:val="24"/>
        </w:rPr>
        <w:t>• 重知识、轻能力。也就是重知识传授，轻能力培养。因此，我们必须研究毕业生全面能力的构成与培养途径，即，以专业知识为支撑的业务能力（硬能力），自我发展、社会适应的能力（软能力），二者中应更加重视</w:t>
      </w:r>
      <w:proofErr w:type="gramStart"/>
      <w:r w:rsidRPr="00A32DC0">
        <w:rPr>
          <w:rFonts w:ascii="宋体" w:eastAsia="宋体" w:hAnsi="宋体" w:cs="Arial" w:hint="eastAsia"/>
          <w:color w:val="333333"/>
          <w:kern w:val="0"/>
          <w:sz w:val="24"/>
          <w:szCs w:val="24"/>
        </w:rPr>
        <w:t>软能力</w:t>
      </w:r>
      <w:proofErr w:type="gramEnd"/>
      <w:r w:rsidRPr="00A32DC0">
        <w:rPr>
          <w:rFonts w:ascii="宋体" w:eastAsia="宋体" w:hAnsi="宋体" w:cs="Arial" w:hint="eastAsia"/>
          <w:color w:val="333333"/>
          <w:kern w:val="0"/>
          <w:sz w:val="24"/>
          <w:szCs w:val="24"/>
        </w:rPr>
        <w:t>的培养。</w:t>
      </w:r>
    </w:p>
    <w:p w:rsidR="00A32DC0" w:rsidRPr="00A32DC0" w:rsidRDefault="00A32DC0" w:rsidP="00A32DC0">
      <w:pPr>
        <w:widowControl/>
        <w:spacing w:after="150" w:line="480" w:lineRule="atLeast"/>
        <w:ind w:firstLine="480"/>
        <w:rPr>
          <w:rFonts w:ascii="Arial" w:eastAsia="宋体" w:hAnsi="Arial" w:cs="Arial"/>
          <w:color w:val="333333"/>
          <w:kern w:val="0"/>
          <w:szCs w:val="21"/>
        </w:rPr>
      </w:pPr>
      <w:r w:rsidRPr="00A32DC0">
        <w:rPr>
          <w:rFonts w:ascii="宋体" w:eastAsia="宋体" w:hAnsi="宋体" w:cs="Arial" w:hint="eastAsia"/>
          <w:color w:val="333333"/>
          <w:kern w:val="0"/>
          <w:sz w:val="24"/>
          <w:szCs w:val="24"/>
        </w:rPr>
        <w:t>• 重传统、轻发展。就是在知识体系建构方面，重专业系统知识，轻知识更新。对此，我们必须研究新工科涵盖的新理念、新结构、新模式、新质量、新体系，构建专业知识结构的新架构。</w:t>
      </w:r>
    </w:p>
    <w:p w:rsidR="00A32DC0" w:rsidRPr="00A32DC0" w:rsidRDefault="00A32DC0" w:rsidP="00A32DC0">
      <w:pPr>
        <w:widowControl/>
        <w:spacing w:after="150" w:line="480" w:lineRule="atLeast"/>
        <w:ind w:firstLine="480"/>
        <w:rPr>
          <w:rFonts w:ascii="Arial" w:eastAsia="宋体" w:hAnsi="Arial" w:cs="Arial"/>
          <w:color w:val="333333"/>
          <w:kern w:val="0"/>
          <w:szCs w:val="21"/>
        </w:rPr>
      </w:pPr>
      <w:r w:rsidRPr="00A32DC0">
        <w:rPr>
          <w:rFonts w:ascii="宋体" w:eastAsia="宋体" w:hAnsi="宋体" w:cs="Arial" w:hint="eastAsia"/>
          <w:color w:val="333333"/>
          <w:kern w:val="0"/>
          <w:sz w:val="24"/>
          <w:szCs w:val="24"/>
        </w:rPr>
        <w:t>• 重理论、轻实践。指的是在教学实践中，重理论知识传授，轻实验实践。而我们应该善于“理论结合实际”，引导学生在“干中学”。</w:t>
      </w:r>
    </w:p>
    <w:p w:rsidR="00A32DC0" w:rsidRPr="00A32DC0" w:rsidRDefault="00A32DC0" w:rsidP="00A32DC0">
      <w:pPr>
        <w:widowControl/>
        <w:spacing w:after="150" w:line="480" w:lineRule="atLeast"/>
        <w:ind w:firstLine="480"/>
        <w:rPr>
          <w:rFonts w:ascii="Arial" w:eastAsia="宋体" w:hAnsi="Arial" w:cs="Arial"/>
          <w:color w:val="333333"/>
          <w:kern w:val="0"/>
          <w:szCs w:val="21"/>
        </w:rPr>
      </w:pPr>
      <w:r w:rsidRPr="00A32DC0">
        <w:rPr>
          <w:rFonts w:ascii="宋体" w:eastAsia="宋体" w:hAnsi="宋体" w:cs="Arial" w:hint="eastAsia"/>
          <w:color w:val="333333"/>
          <w:kern w:val="0"/>
          <w:sz w:val="24"/>
          <w:szCs w:val="24"/>
        </w:rPr>
        <w:lastRenderedPageBreak/>
        <w:t>• 重校内、轻社会。意思是重视封闭的校内教学体系建设，忽视人才培养服务于行业经济、地方经济。那么，我们应该勇于走出校门，探索与企业融合共建专业，培养“适销对路”人才的道路。</w:t>
      </w:r>
    </w:p>
    <w:p w:rsidR="00A32DC0" w:rsidRPr="00A32DC0" w:rsidRDefault="00A32DC0" w:rsidP="00A32DC0">
      <w:pPr>
        <w:widowControl/>
        <w:spacing w:after="150" w:line="480" w:lineRule="atLeast"/>
        <w:ind w:firstLine="480"/>
        <w:rPr>
          <w:rFonts w:ascii="Arial" w:eastAsia="宋体" w:hAnsi="Arial" w:cs="Arial"/>
          <w:color w:val="333333"/>
          <w:kern w:val="0"/>
          <w:szCs w:val="21"/>
        </w:rPr>
      </w:pPr>
      <w:r w:rsidRPr="00A32DC0">
        <w:rPr>
          <w:rFonts w:ascii="宋体" w:eastAsia="宋体" w:hAnsi="宋体" w:cs="Arial" w:hint="eastAsia"/>
          <w:b/>
          <w:bCs/>
          <w:color w:val="333333"/>
          <w:kern w:val="0"/>
          <w:sz w:val="24"/>
          <w:szCs w:val="24"/>
        </w:rPr>
        <w:t>4.产教融合的校企联合培养模式</w:t>
      </w:r>
    </w:p>
    <w:p w:rsidR="00A32DC0" w:rsidRPr="00A32DC0" w:rsidRDefault="00A32DC0" w:rsidP="00A32DC0">
      <w:pPr>
        <w:widowControl/>
        <w:spacing w:after="150" w:line="480" w:lineRule="atLeast"/>
        <w:ind w:firstLine="480"/>
        <w:rPr>
          <w:rFonts w:ascii="Arial" w:eastAsia="宋体" w:hAnsi="Arial" w:cs="Arial"/>
          <w:color w:val="333333"/>
          <w:kern w:val="0"/>
          <w:szCs w:val="21"/>
        </w:rPr>
      </w:pPr>
      <w:r w:rsidRPr="00A32DC0">
        <w:rPr>
          <w:rFonts w:ascii="宋体" w:eastAsia="宋体" w:hAnsi="宋体" w:cs="Arial" w:hint="eastAsia"/>
          <w:color w:val="333333"/>
          <w:kern w:val="0"/>
          <w:sz w:val="24"/>
          <w:szCs w:val="24"/>
        </w:rPr>
        <w:t>校企合作注重联合培养的人才质量，注重学生在校学习与企业实践相结合，注重学校与企业资源、信息的共享与合作双赢。高校与企业的深度融合，高校与企业的优势互补，成为普通本科教学提高专业人才培养质量的一种重要形式。</w:t>
      </w:r>
    </w:p>
    <w:p w:rsidR="00A32DC0" w:rsidRPr="00A32DC0" w:rsidRDefault="00A32DC0" w:rsidP="00A32DC0">
      <w:pPr>
        <w:widowControl/>
        <w:spacing w:after="150" w:line="480" w:lineRule="atLeast"/>
        <w:ind w:firstLine="480"/>
        <w:rPr>
          <w:rFonts w:ascii="Arial" w:eastAsia="宋体" w:hAnsi="Arial" w:cs="Arial"/>
          <w:color w:val="333333"/>
          <w:kern w:val="0"/>
          <w:szCs w:val="21"/>
        </w:rPr>
      </w:pPr>
      <w:r w:rsidRPr="00A32DC0">
        <w:rPr>
          <w:rFonts w:ascii="宋体" w:eastAsia="宋体" w:hAnsi="宋体" w:cs="Arial" w:hint="eastAsia"/>
          <w:color w:val="333333"/>
          <w:kern w:val="0"/>
          <w:sz w:val="24"/>
          <w:szCs w:val="24"/>
        </w:rPr>
        <w:t>校企合作共建，利用合作企业多年的校企深度融合发展的人才培养经验，形成了链接合作院校的协同网络；把行业主流技术和先进设备引入高校的实践教学，以实现高校专业发展与行业前沿技术的同步；通过把企业的教育团队和企业项目资源引入高校，实现了校企师资联合培养人才。</w:t>
      </w:r>
    </w:p>
    <w:p w:rsidR="00A32DC0" w:rsidRPr="00A32DC0" w:rsidRDefault="00A32DC0" w:rsidP="00A32DC0">
      <w:pPr>
        <w:widowControl/>
        <w:spacing w:after="150" w:line="480" w:lineRule="atLeast"/>
        <w:ind w:firstLine="480"/>
        <w:rPr>
          <w:rFonts w:ascii="Arial" w:eastAsia="宋体" w:hAnsi="Arial" w:cs="Arial"/>
          <w:color w:val="333333"/>
          <w:kern w:val="0"/>
          <w:szCs w:val="21"/>
        </w:rPr>
      </w:pPr>
      <w:r w:rsidRPr="00A32DC0">
        <w:rPr>
          <w:rFonts w:ascii="宋体" w:eastAsia="宋体" w:hAnsi="宋体" w:cs="Arial" w:hint="eastAsia"/>
          <w:color w:val="333333"/>
          <w:kern w:val="0"/>
          <w:sz w:val="24"/>
          <w:szCs w:val="24"/>
        </w:rPr>
        <w:t>未来通过合作共建，将有利于共建学校教学基地的建设；有利于混合式师资团队的形成，校内师资队伍工程能力的提升；有利于新型教学体系的形成；有利于面向行业和社会的人才培养质量的提升。</w:t>
      </w:r>
    </w:p>
    <w:p w:rsidR="006A3E20" w:rsidRDefault="006A3E20"/>
    <w:sectPr w:rsidR="006A3E2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2DC0"/>
    <w:rsid w:val="00000FA6"/>
    <w:rsid w:val="00001561"/>
    <w:rsid w:val="0000343B"/>
    <w:rsid w:val="000163E4"/>
    <w:rsid w:val="00017440"/>
    <w:rsid w:val="00017C44"/>
    <w:rsid w:val="000239D0"/>
    <w:rsid w:val="0002445B"/>
    <w:rsid w:val="0003152D"/>
    <w:rsid w:val="000339AF"/>
    <w:rsid w:val="00034364"/>
    <w:rsid w:val="000413CE"/>
    <w:rsid w:val="000425EA"/>
    <w:rsid w:val="00045051"/>
    <w:rsid w:val="00046BE0"/>
    <w:rsid w:val="00057B76"/>
    <w:rsid w:val="00060FA3"/>
    <w:rsid w:val="00061CBD"/>
    <w:rsid w:val="00063E66"/>
    <w:rsid w:val="00070846"/>
    <w:rsid w:val="0007270E"/>
    <w:rsid w:val="000731BC"/>
    <w:rsid w:val="00074E61"/>
    <w:rsid w:val="00076B16"/>
    <w:rsid w:val="000831DA"/>
    <w:rsid w:val="00084A12"/>
    <w:rsid w:val="00087150"/>
    <w:rsid w:val="000878EA"/>
    <w:rsid w:val="00090061"/>
    <w:rsid w:val="000909A2"/>
    <w:rsid w:val="0009391D"/>
    <w:rsid w:val="000949DE"/>
    <w:rsid w:val="000A6203"/>
    <w:rsid w:val="000B0107"/>
    <w:rsid w:val="000B17BB"/>
    <w:rsid w:val="000B1F25"/>
    <w:rsid w:val="000B3A69"/>
    <w:rsid w:val="000B40D7"/>
    <w:rsid w:val="000B4C6C"/>
    <w:rsid w:val="000C4197"/>
    <w:rsid w:val="000E404C"/>
    <w:rsid w:val="000E671C"/>
    <w:rsid w:val="000E7DD8"/>
    <w:rsid w:val="000F2F69"/>
    <w:rsid w:val="000F3699"/>
    <w:rsid w:val="00105197"/>
    <w:rsid w:val="001148D2"/>
    <w:rsid w:val="00127F23"/>
    <w:rsid w:val="00132202"/>
    <w:rsid w:val="001325E2"/>
    <w:rsid w:val="0013478B"/>
    <w:rsid w:val="001377B3"/>
    <w:rsid w:val="0014705C"/>
    <w:rsid w:val="0014764C"/>
    <w:rsid w:val="00150D4F"/>
    <w:rsid w:val="001530C2"/>
    <w:rsid w:val="00154360"/>
    <w:rsid w:val="00155D13"/>
    <w:rsid w:val="00156938"/>
    <w:rsid w:val="00157EC7"/>
    <w:rsid w:val="001637EF"/>
    <w:rsid w:val="001667E4"/>
    <w:rsid w:val="00167A12"/>
    <w:rsid w:val="00170786"/>
    <w:rsid w:val="00175BFB"/>
    <w:rsid w:val="00175E5F"/>
    <w:rsid w:val="00181F3A"/>
    <w:rsid w:val="00182A5D"/>
    <w:rsid w:val="00183A47"/>
    <w:rsid w:val="001903D8"/>
    <w:rsid w:val="00190B88"/>
    <w:rsid w:val="00196055"/>
    <w:rsid w:val="00197F4C"/>
    <w:rsid w:val="001A79CB"/>
    <w:rsid w:val="001B23ED"/>
    <w:rsid w:val="001B30C3"/>
    <w:rsid w:val="001B67F8"/>
    <w:rsid w:val="001C1EBF"/>
    <w:rsid w:val="001C5100"/>
    <w:rsid w:val="001E6C73"/>
    <w:rsid w:val="002023A6"/>
    <w:rsid w:val="00202D03"/>
    <w:rsid w:val="00205AC9"/>
    <w:rsid w:val="00210BDA"/>
    <w:rsid w:val="002129C2"/>
    <w:rsid w:val="002215FA"/>
    <w:rsid w:val="002242A4"/>
    <w:rsid w:val="00224B66"/>
    <w:rsid w:val="00225CAE"/>
    <w:rsid w:val="00226D75"/>
    <w:rsid w:val="00231ECD"/>
    <w:rsid w:val="00235EB6"/>
    <w:rsid w:val="00245976"/>
    <w:rsid w:val="00256680"/>
    <w:rsid w:val="00262F67"/>
    <w:rsid w:val="0026565B"/>
    <w:rsid w:val="00267237"/>
    <w:rsid w:val="00270D15"/>
    <w:rsid w:val="0028120D"/>
    <w:rsid w:val="002816E2"/>
    <w:rsid w:val="00282491"/>
    <w:rsid w:val="002825F4"/>
    <w:rsid w:val="0028554E"/>
    <w:rsid w:val="0028769C"/>
    <w:rsid w:val="00294486"/>
    <w:rsid w:val="00294609"/>
    <w:rsid w:val="002965A1"/>
    <w:rsid w:val="002A1D6F"/>
    <w:rsid w:val="002A4F60"/>
    <w:rsid w:val="002A5BCD"/>
    <w:rsid w:val="002A7D88"/>
    <w:rsid w:val="002B2693"/>
    <w:rsid w:val="002B4F14"/>
    <w:rsid w:val="002C5A92"/>
    <w:rsid w:val="002D6C5E"/>
    <w:rsid w:val="002E04B0"/>
    <w:rsid w:val="002E17F9"/>
    <w:rsid w:val="002E3111"/>
    <w:rsid w:val="002F348A"/>
    <w:rsid w:val="002F62B2"/>
    <w:rsid w:val="00305BC9"/>
    <w:rsid w:val="00307706"/>
    <w:rsid w:val="003150AE"/>
    <w:rsid w:val="00320ECE"/>
    <w:rsid w:val="00322D50"/>
    <w:rsid w:val="00325166"/>
    <w:rsid w:val="0032784B"/>
    <w:rsid w:val="00330B24"/>
    <w:rsid w:val="00330B87"/>
    <w:rsid w:val="003322B8"/>
    <w:rsid w:val="00334D92"/>
    <w:rsid w:val="003469BE"/>
    <w:rsid w:val="00347C1C"/>
    <w:rsid w:val="00356AFD"/>
    <w:rsid w:val="003571CE"/>
    <w:rsid w:val="003576C2"/>
    <w:rsid w:val="00360336"/>
    <w:rsid w:val="00360F68"/>
    <w:rsid w:val="0036628A"/>
    <w:rsid w:val="00377AD8"/>
    <w:rsid w:val="00380E00"/>
    <w:rsid w:val="00382E07"/>
    <w:rsid w:val="00392700"/>
    <w:rsid w:val="00392BCF"/>
    <w:rsid w:val="00394643"/>
    <w:rsid w:val="00394D4A"/>
    <w:rsid w:val="0039523F"/>
    <w:rsid w:val="003A17FF"/>
    <w:rsid w:val="003A6B5F"/>
    <w:rsid w:val="003A6B8D"/>
    <w:rsid w:val="003A6F47"/>
    <w:rsid w:val="003B4030"/>
    <w:rsid w:val="003C137C"/>
    <w:rsid w:val="003C6B87"/>
    <w:rsid w:val="003D33A4"/>
    <w:rsid w:val="003E4A13"/>
    <w:rsid w:val="003E5456"/>
    <w:rsid w:val="003E61EA"/>
    <w:rsid w:val="003F1837"/>
    <w:rsid w:val="003F3D90"/>
    <w:rsid w:val="003F4F70"/>
    <w:rsid w:val="003F6E4A"/>
    <w:rsid w:val="00401E30"/>
    <w:rsid w:val="00402C99"/>
    <w:rsid w:val="00404311"/>
    <w:rsid w:val="00413499"/>
    <w:rsid w:val="004159C7"/>
    <w:rsid w:val="00420A93"/>
    <w:rsid w:val="004242C6"/>
    <w:rsid w:val="00426902"/>
    <w:rsid w:val="00427356"/>
    <w:rsid w:val="00427FD0"/>
    <w:rsid w:val="00436410"/>
    <w:rsid w:val="00441DD5"/>
    <w:rsid w:val="00442E31"/>
    <w:rsid w:val="0044660B"/>
    <w:rsid w:val="00446FD4"/>
    <w:rsid w:val="00450723"/>
    <w:rsid w:val="00450D32"/>
    <w:rsid w:val="00467346"/>
    <w:rsid w:val="00471F71"/>
    <w:rsid w:val="004725D2"/>
    <w:rsid w:val="00472B7D"/>
    <w:rsid w:val="00472FCA"/>
    <w:rsid w:val="004735FF"/>
    <w:rsid w:val="00473A8E"/>
    <w:rsid w:val="00473AF0"/>
    <w:rsid w:val="00475D34"/>
    <w:rsid w:val="00476F52"/>
    <w:rsid w:val="00481CBA"/>
    <w:rsid w:val="004836A4"/>
    <w:rsid w:val="00486694"/>
    <w:rsid w:val="00486989"/>
    <w:rsid w:val="004872EF"/>
    <w:rsid w:val="00491DC3"/>
    <w:rsid w:val="0049451E"/>
    <w:rsid w:val="004A0657"/>
    <w:rsid w:val="004A06DC"/>
    <w:rsid w:val="004A3D5D"/>
    <w:rsid w:val="004A6435"/>
    <w:rsid w:val="004A78D9"/>
    <w:rsid w:val="004B0FD9"/>
    <w:rsid w:val="004B519A"/>
    <w:rsid w:val="004C1413"/>
    <w:rsid w:val="004D0283"/>
    <w:rsid w:val="004D03FB"/>
    <w:rsid w:val="004D1221"/>
    <w:rsid w:val="004D2A20"/>
    <w:rsid w:val="004D2F49"/>
    <w:rsid w:val="004D4F90"/>
    <w:rsid w:val="004D56D3"/>
    <w:rsid w:val="004E53A9"/>
    <w:rsid w:val="004F4F68"/>
    <w:rsid w:val="00504691"/>
    <w:rsid w:val="005059CA"/>
    <w:rsid w:val="00521ECD"/>
    <w:rsid w:val="005255C2"/>
    <w:rsid w:val="00525F6A"/>
    <w:rsid w:val="005306E6"/>
    <w:rsid w:val="00533148"/>
    <w:rsid w:val="00535764"/>
    <w:rsid w:val="00537E77"/>
    <w:rsid w:val="0054132A"/>
    <w:rsid w:val="00546EC5"/>
    <w:rsid w:val="00574406"/>
    <w:rsid w:val="00574ED3"/>
    <w:rsid w:val="00581890"/>
    <w:rsid w:val="005828B8"/>
    <w:rsid w:val="0059284C"/>
    <w:rsid w:val="0059734D"/>
    <w:rsid w:val="00597FC8"/>
    <w:rsid w:val="005A2396"/>
    <w:rsid w:val="005A5B67"/>
    <w:rsid w:val="005B16A1"/>
    <w:rsid w:val="005B182A"/>
    <w:rsid w:val="005B23CF"/>
    <w:rsid w:val="005C13C5"/>
    <w:rsid w:val="005C716C"/>
    <w:rsid w:val="005D01EC"/>
    <w:rsid w:val="005D23A5"/>
    <w:rsid w:val="005D4DFB"/>
    <w:rsid w:val="005E07E7"/>
    <w:rsid w:val="005E45C8"/>
    <w:rsid w:val="005E5A63"/>
    <w:rsid w:val="005E651F"/>
    <w:rsid w:val="005F28BC"/>
    <w:rsid w:val="005F3313"/>
    <w:rsid w:val="005F47C6"/>
    <w:rsid w:val="005F58C8"/>
    <w:rsid w:val="005F5DD8"/>
    <w:rsid w:val="005F6442"/>
    <w:rsid w:val="005F7A61"/>
    <w:rsid w:val="00603111"/>
    <w:rsid w:val="006032AA"/>
    <w:rsid w:val="00606628"/>
    <w:rsid w:val="006111F3"/>
    <w:rsid w:val="0061335A"/>
    <w:rsid w:val="00613ECE"/>
    <w:rsid w:val="00614EA1"/>
    <w:rsid w:val="0061648D"/>
    <w:rsid w:val="00617FB9"/>
    <w:rsid w:val="00623F61"/>
    <w:rsid w:val="0062407C"/>
    <w:rsid w:val="00624886"/>
    <w:rsid w:val="006307AB"/>
    <w:rsid w:val="00632E0A"/>
    <w:rsid w:val="00633357"/>
    <w:rsid w:val="00635626"/>
    <w:rsid w:val="00637C49"/>
    <w:rsid w:val="00653274"/>
    <w:rsid w:val="0065390F"/>
    <w:rsid w:val="00664B64"/>
    <w:rsid w:val="006652C3"/>
    <w:rsid w:val="00665397"/>
    <w:rsid w:val="00667019"/>
    <w:rsid w:val="006749F7"/>
    <w:rsid w:val="0067700B"/>
    <w:rsid w:val="006855E8"/>
    <w:rsid w:val="0068655B"/>
    <w:rsid w:val="00690CB5"/>
    <w:rsid w:val="00692B43"/>
    <w:rsid w:val="00693EF1"/>
    <w:rsid w:val="006943F1"/>
    <w:rsid w:val="006955A7"/>
    <w:rsid w:val="00696F41"/>
    <w:rsid w:val="00696FD5"/>
    <w:rsid w:val="006974E4"/>
    <w:rsid w:val="006A1C02"/>
    <w:rsid w:val="006A2849"/>
    <w:rsid w:val="006A3001"/>
    <w:rsid w:val="006A3E20"/>
    <w:rsid w:val="006A4E3B"/>
    <w:rsid w:val="006A4EDD"/>
    <w:rsid w:val="006A5847"/>
    <w:rsid w:val="006B081F"/>
    <w:rsid w:val="006B4925"/>
    <w:rsid w:val="006C5856"/>
    <w:rsid w:val="006C68FE"/>
    <w:rsid w:val="006C6D1C"/>
    <w:rsid w:val="006C70A8"/>
    <w:rsid w:val="006D146F"/>
    <w:rsid w:val="006D1478"/>
    <w:rsid w:val="006D264C"/>
    <w:rsid w:val="006D3376"/>
    <w:rsid w:val="006D6410"/>
    <w:rsid w:val="006D7CA4"/>
    <w:rsid w:val="006D7EAB"/>
    <w:rsid w:val="006E2D98"/>
    <w:rsid w:val="006E4EE8"/>
    <w:rsid w:val="006E5804"/>
    <w:rsid w:val="006E676F"/>
    <w:rsid w:val="006F06F5"/>
    <w:rsid w:val="006F0F53"/>
    <w:rsid w:val="006F2E59"/>
    <w:rsid w:val="006F4A83"/>
    <w:rsid w:val="006F6F06"/>
    <w:rsid w:val="007001FE"/>
    <w:rsid w:val="00702189"/>
    <w:rsid w:val="007032EB"/>
    <w:rsid w:val="00705476"/>
    <w:rsid w:val="00706EA4"/>
    <w:rsid w:val="00712021"/>
    <w:rsid w:val="0071205C"/>
    <w:rsid w:val="00715926"/>
    <w:rsid w:val="007162A2"/>
    <w:rsid w:val="00723C23"/>
    <w:rsid w:val="0072430D"/>
    <w:rsid w:val="007264AF"/>
    <w:rsid w:val="007269A9"/>
    <w:rsid w:val="0073024F"/>
    <w:rsid w:val="007334E5"/>
    <w:rsid w:val="0073408E"/>
    <w:rsid w:val="0073561A"/>
    <w:rsid w:val="007375E3"/>
    <w:rsid w:val="00740249"/>
    <w:rsid w:val="00745908"/>
    <w:rsid w:val="007500FF"/>
    <w:rsid w:val="007623D3"/>
    <w:rsid w:val="00764B12"/>
    <w:rsid w:val="007679D4"/>
    <w:rsid w:val="0077030F"/>
    <w:rsid w:val="00770BDB"/>
    <w:rsid w:val="0077312A"/>
    <w:rsid w:val="00774361"/>
    <w:rsid w:val="007747EA"/>
    <w:rsid w:val="00780CC0"/>
    <w:rsid w:val="00780F31"/>
    <w:rsid w:val="00781F83"/>
    <w:rsid w:val="00782FA7"/>
    <w:rsid w:val="00784233"/>
    <w:rsid w:val="00785B02"/>
    <w:rsid w:val="00787FB6"/>
    <w:rsid w:val="007908D1"/>
    <w:rsid w:val="0079163C"/>
    <w:rsid w:val="00791688"/>
    <w:rsid w:val="007939C9"/>
    <w:rsid w:val="007A1B38"/>
    <w:rsid w:val="007B194D"/>
    <w:rsid w:val="007B6B22"/>
    <w:rsid w:val="007B6F00"/>
    <w:rsid w:val="007C070F"/>
    <w:rsid w:val="007C1866"/>
    <w:rsid w:val="007C27E7"/>
    <w:rsid w:val="007C3503"/>
    <w:rsid w:val="007C64BE"/>
    <w:rsid w:val="007C6B94"/>
    <w:rsid w:val="007E5F40"/>
    <w:rsid w:val="007F0466"/>
    <w:rsid w:val="007F1B04"/>
    <w:rsid w:val="007F410B"/>
    <w:rsid w:val="007F6440"/>
    <w:rsid w:val="007F65A4"/>
    <w:rsid w:val="007F7E08"/>
    <w:rsid w:val="008015AE"/>
    <w:rsid w:val="008018FA"/>
    <w:rsid w:val="008167BB"/>
    <w:rsid w:val="008247B1"/>
    <w:rsid w:val="00831943"/>
    <w:rsid w:val="00833BD5"/>
    <w:rsid w:val="00833EBA"/>
    <w:rsid w:val="008355B0"/>
    <w:rsid w:val="0085285E"/>
    <w:rsid w:val="008529C7"/>
    <w:rsid w:val="00854C3E"/>
    <w:rsid w:val="00861F54"/>
    <w:rsid w:val="00863759"/>
    <w:rsid w:val="008643A7"/>
    <w:rsid w:val="00872CC9"/>
    <w:rsid w:val="008749D0"/>
    <w:rsid w:val="00883225"/>
    <w:rsid w:val="00885112"/>
    <w:rsid w:val="00886434"/>
    <w:rsid w:val="00894621"/>
    <w:rsid w:val="00897D1A"/>
    <w:rsid w:val="008A2F85"/>
    <w:rsid w:val="008B1AAA"/>
    <w:rsid w:val="008B22F9"/>
    <w:rsid w:val="008B56A9"/>
    <w:rsid w:val="008B77C4"/>
    <w:rsid w:val="008C375E"/>
    <w:rsid w:val="008C4DB5"/>
    <w:rsid w:val="008C59E3"/>
    <w:rsid w:val="008D3276"/>
    <w:rsid w:val="008E067E"/>
    <w:rsid w:val="008E24CB"/>
    <w:rsid w:val="008E6155"/>
    <w:rsid w:val="008F6CA1"/>
    <w:rsid w:val="00900CD4"/>
    <w:rsid w:val="009071F8"/>
    <w:rsid w:val="009110BC"/>
    <w:rsid w:val="0091441C"/>
    <w:rsid w:val="0091507F"/>
    <w:rsid w:val="009155B4"/>
    <w:rsid w:val="0092164D"/>
    <w:rsid w:val="009235F3"/>
    <w:rsid w:val="00926EDC"/>
    <w:rsid w:val="00927F8D"/>
    <w:rsid w:val="00930588"/>
    <w:rsid w:val="00931DDF"/>
    <w:rsid w:val="00932253"/>
    <w:rsid w:val="009343C6"/>
    <w:rsid w:val="009363E0"/>
    <w:rsid w:val="00936845"/>
    <w:rsid w:val="00944B70"/>
    <w:rsid w:val="00945DDE"/>
    <w:rsid w:val="00951905"/>
    <w:rsid w:val="009547E9"/>
    <w:rsid w:val="00956065"/>
    <w:rsid w:val="00956131"/>
    <w:rsid w:val="009663DF"/>
    <w:rsid w:val="009740E1"/>
    <w:rsid w:val="0097452A"/>
    <w:rsid w:val="0097626C"/>
    <w:rsid w:val="0097677C"/>
    <w:rsid w:val="00977901"/>
    <w:rsid w:val="0098254C"/>
    <w:rsid w:val="009841FF"/>
    <w:rsid w:val="0098740C"/>
    <w:rsid w:val="009962FE"/>
    <w:rsid w:val="00996FF6"/>
    <w:rsid w:val="00997E98"/>
    <w:rsid w:val="009A0A64"/>
    <w:rsid w:val="009A7E17"/>
    <w:rsid w:val="009B07A1"/>
    <w:rsid w:val="009B3AEB"/>
    <w:rsid w:val="009B41FB"/>
    <w:rsid w:val="009C2034"/>
    <w:rsid w:val="009C2A7B"/>
    <w:rsid w:val="009C5793"/>
    <w:rsid w:val="009C58AD"/>
    <w:rsid w:val="009D7AC0"/>
    <w:rsid w:val="009E485F"/>
    <w:rsid w:val="009E4A38"/>
    <w:rsid w:val="009E6836"/>
    <w:rsid w:val="009F15D7"/>
    <w:rsid w:val="009F478B"/>
    <w:rsid w:val="009F75B9"/>
    <w:rsid w:val="00A02A98"/>
    <w:rsid w:val="00A05E39"/>
    <w:rsid w:val="00A077CA"/>
    <w:rsid w:val="00A10C7B"/>
    <w:rsid w:val="00A1194E"/>
    <w:rsid w:val="00A16A50"/>
    <w:rsid w:val="00A17088"/>
    <w:rsid w:val="00A26A4F"/>
    <w:rsid w:val="00A32DC0"/>
    <w:rsid w:val="00A35347"/>
    <w:rsid w:val="00A36D9F"/>
    <w:rsid w:val="00A376FB"/>
    <w:rsid w:val="00A4007B"/>
    <w:rsid w:val="00A42F7F"/>
    <w:rsid w:val="00A43FCD"/>
    <w:rsid w:val="00A44123"/>
    <w:rsid w:val="00A5051B"/>
    <w:rsid w:val="00A55859"/>
    <w:rsid w:val="00A6180D"/>
    <w:rsid w:val="00A63228"/>
    <w:rsid w:val="00A67159"/>
    <w:rsid w:val="00A676F9"/>
    <w:rsid w:val="00A73C96"/>
    <w:rsid w:val="00A74833"/>
    <w:rsid w:val="00A75079"/>
    <w:rsid w:val="00A9231A"/>
    <w:rsid w:val="00AC4FAC"/>
    <w:rsid w:val="00AE5588"/>
    <w:rsid w:val="00AF0E8E"/>
    <w:rsid w:val="00AF18E4"/>
    <w:rsid w:val="00AF2100"/>
    <w:rsid w:val="00AF4D57"/>
    <w:rsid w:val="00B00ED6"/>
    <w:rsid w:val="00B042D2"/>
    <w:rsid w:val="00B05EFB"/>
    <w:rsid w:val="00B1141A"/>
    <w:rsid w:val="00B27E67"/>
    <w:rsid w:val="00B31A65"/>
    <w:rsid w:val="00B35AA3"/>
    <w:rsid w:val="00B37B23"/>
    <w:rsid w:val="00B41BAE"/>
    <w:rsid w:val="00B4232F"/>
    <w:rsid w:val="00B450AE"/>
    <w:rsid w:val="00B46DC5"/>
    <w:rsid w:val="00B51612"/>
    <w:rsid w:val="00B5389E"/>
    <w:rsid w:val="00B57C84"/>
    <w:rsid w:val="00B617D5"/>
    <w:rsid w:val="00B61AB8"/>
    <w:rsid w:val="00B627EF"/>
    <w:rsid w:val="00B65A91"/>
    <w:rsid w:val="00B65C21"/>
    <w:rsid w:val="00B66FDD"/>
    <w:rsid w:val="00B70DD5"/>
    <w:rsid w:val="00B87E24"/>
    <w:rsid w:val="00B90362"/>
    <w:rsid w:val="00B97CD7"/>
    <w:rsid w:val="00BA12A1"/>
    <w:rsid w:val="00BA4DD4"/>
    <w:rsid w:val="00BA72EE"/>
    <w:rsid w:val="00BB04A8"/>
    <w:rsid w:val="00BB1FB8"/>
    <w:rsid w:val="00BB6012"/>
    <w:rsid w:val="00BB7071"/>
    <w:rsid w:val="00BC6080"/>
    <w:rsid w:val="00BC6B22"/>
    <w:rsid w:val="00BC76A2"/>
    <w:rsid w:val="00BD26F0"/>
    <w:rsid w:val="00BD6209"/>
    <w:rsid w:val="00BD66CD"/>
    <w:rsid w:val="00BE14D1"/>
    <w:rsid w:val="00BE1632"/>
    <w:rsid w:val="00BE264B"/>
    <w:rsid w:val="00BE728A"/>
    <w:rsid w:val="00BF02FD"/>
    <w:rsid w:val="00BF3616"/>
    <w:rsid w:val="00C027E2"/>
    <w:rsid w:val="00C05375"/>
    <w:rsid w:val="00C116FB"/>
    <w:rsid w:val="00C12043"/>
    <w:rsid w:val="00C137B4"/>
    <w:rsid w:val="00C14A51"/>
    <w:rsid w:val="00C16D49"/>
    <w:rsid w:val="00C208CB"/>
    <w:rsid w:val="00C24F18"/>
    <w:rsid w:val="00C27CE2"/>
    <w:rsid w:val="00C32989"/>
    <w:rsid w:val="00C330AC"/>
    <w:rsid w:val="00C336DB"/>
    <w:rsid w:val="00C36FA0"/>
    <w:rsid w:val="00C50B74"/>
    <w:rsid w:val="00C50CE5"/>
    <w:rsid w:val="00C55271"/>
    <w:rsid w:val="00C6010F"/>
    <w:rsid w:val="00C604AA"/>
    <w:rsid w:val="00C61C52"/>
    <w:rsid w:val="00C64F31"/>
    <w:rsid w:val="00C65D89"/>
    <w:rsid w:val="00C70CC5"/>
    <w:rsid w:val="00C7190E"/>
    <w:rsid w:val="00C8194C"/>
    <w:rsid w:val="00C81A37"/>
    <w:rsid w:val="00C87E33"/>
    <w:rsid w:val="00C90689"/>
    <w:rsid w:val="00C934F0"/>
    <w:rsid w:val="00C93A9F"/>
    <w:rsid w:val="00C95C2C"/>
    <w:rsid w:val="00CB29CD"/>
    <w:rsid w:val="00CC12B0"/>
    <w:rsid w:val="00CC4879"/>
    <w:rsid w:val="00CC4A4F"/>
    <w:rsid w:val="00CC7FA9"/>
    <w:rsid w:val="00CD23E2"/>
    <w:rsid w:val="00CD5C01"/>
    <w:rsid w:val="00CD7843"/>
    <w:rsid w:val="00CE045D"/>
    <w:rsid w:val="00CE21E4"/>
    <w:rsid w:val="00CF279D"/>
    <w:rsid w:val="00CF30FD"/>
    <w:rsid w:val="00CF4C7E"/>
    <w:rsid w:val="00CF5D90"/>
    <w:rsid w:val="00CF6C26"/>
    <w:rsid w:val="00CF6FD7"/>
    <w:rsid w:val="00D02654"/>
    <w:rsid w:val="00D11484"/>
    <w:rsid w:val="00D2243A"/>
    <w:rsid w:val="00D226DC"/>
    <w:rsid w:val="00D25B8B"/>
    <w:rsid w:val="00D27F12"/>
    <w:rsid w:val="00D36D82"/>
    <w:rsid w:val="00D40AF6"/>
    <w:rsid w:val="00D41757"/>
    <w:rsid w:val="00D43E5C"/>
    <w:rsid w:val="00D46FCC"/>
    <w:rsid w:val="00D52C4B"/>
    <w:rsid w:val="00D53237"/>
    <w:rsid w:val="00D532C5"/>
    <w:rsid w:val="00D56EAB"/>
    <w:rsid w:val="00D6048D"/>
    <w:rsid w:val="00D634F1"/>
    <w:rsid w:val="00D638CC"/>
    <w:rsid w:val="00D665EE"/>
    <w:rsid w:val="00D66740"/>
    <w:rsid w:val="00D70AD8"/>
    <w:rsid w:val="00D71216"/>
    <w:rsid w:val="00D73A7A"/>
    <w:rsid w:val="00D81FB2"/>
    <w:rsid w:val="00D844AA"/>
    <w:rsid w:val="00DA0D7F"/>
    <w:rsid w:val="00DA1172"/>
    <w:rsid w:val="00DA27BC"/>
    <w:rsid w:val="00DB0529"/>
    <w:rsid w:val="00DB0876"/>
    <w:rsid w:val="00DB1E88"/>
    <w:rsid w:val="00DB657B"/>
    <w:rsid w:val="00DB6F03"/>
    <w:rsid w:val="00DC2EF3"/>
    <w:rsid w:val="00DC3BC3"/>
    <w:rsid w:val="00DC4ADD"/>
    <w:rsid w:val="00DD2110"/>
    <w:rsid w:val="00DD31D4"/>
    <w:rsid w:val="00DD43DE"/>
    <w:rsid w:val="00DD5ABC"/>
    <w:rsid w:val="00DE1D1D"/>
    <w:rsid w:val="00DE1E27"/>
    <w:rsid w:val="00DE3BBE"/>
    <w:rsid w:val="00DE57CF"/>
    <w:rsid w:val="00DF0175"/>
    <w:rsid w:val="00DF0D3F"/>
    <w:rsid w:val="00DF2565"/>
    <w:rsid w:val="00DF3540"/>
    <w:rsid w:val="00E00765"/>
    <w:rsid w:val="00E032E3"/>
    <w:rsid w:val="00E12355"/>
    <w:rsid w:val="00E12EAA"/>
    <w:rsid w:val="00E15103"/>
    <w:rsid w:val="00E264E6"/>
    <w:rsid w:val="00E30078"/>
    <w:rsid w:val="00E35146"/>
    <w:rsid w:val="00E36E60"/>
    <w:rsid w:val="00E37C51"/>
    <w:rsid w:val="00E41827"/>
    <w:rsid w:val="00E42623"/>
    <w:rsid w:val="00E44275"/>
    <w:rsid w:val="00E65EF2"/>
    <w:rsid w:val="00E65FF9"/>
    <w:rsid w:val="00E67148"/>
    <w:rsid w:val="00E713CE"/>
    <w:rsid w:val="00E85339"/>
    <w:rsid w:val="00E859F7"/>
    <w:rsid w:val="00E9086B"/>
    <w:rsid w:val="00E966E8"/>
    <w:rsid w:val="00EA67D6"/>
    <w:rsid w:val="00EC1BF1"/>
    <w:rsid w:val="00EC1E2E"/>
    <w:rsid w:val="00ED123B"/>
    <w:rsid w:val="00ED459B"/>
    <w:rsid w:val="00ED5767"/>
    <w:rsid w:val="00EE1034"/>
    <w:rsid w:val="00EE6C24"/>
    <w:rsid w:val="00EF1E9D"/>
    <w:rsid w:val="00F21793"/>
    <w:rsid w:val="00F22CD2"/>
    <w:rsid w:val="00F23CB8"/>
    <w:rsid w:val="00F25724"/>
    <w:rsid w:val="00F31FFE"/>
    <w:rsid w:val="00F3257F"/>
    <w:rsid w:val="00F34D5D"/>
    <w:rsid w:val="00F34D96"/>
    <w:rsid w:val="00F364AB"/>
    <w:rsid w:val="00F40A80"/>
    <w:rsid w:val="00F45300"/>
    <w:rsid w:val="00F465BE"/>
    <w:rsid w:val="00F50325"/>
    <w:rsid w:val="00F561AD"/>
    <w:rsid w:val="00F62CB3"/>
    <w:rsid w:val="00F63583"/>
    <w:rsid w:val="00F71E65"/>
    <w:rsid w:val="00F77924"/>
    <w:rsid w:val="00F80DDB"/>
    <w:rsid w:val="00F83F28"/>
    <w:rsid w:val="00F85846"/>
    <w:rsid w:val="00F862AE"/>
    <w:rsid w:val="00F92271"/>
    <w:rsid w:val="00F9257C"/>
    <w:rsid w:val="00F92880"/>
    <w:rsid w:val="00F9352E"/>
    <w:rsid w:val="00F9739B"/>
    <w:rsid w:val="00FA57BE"/>
    <w:rsid w:val="00FB43F2"/>
    <w:rsid w:val="00FC4BD6"/>
    <w:rsid w:val="00FC51C3"/>
    <w:rsid w:val="00FC702B"/>
    <w:rsid w:val="00FD5F23"/>
    <w:rsid w:val="00FD7951"/>
    <w:rsid w:val="00FE5FD5"/>
    <w:rsid w:val="00FE64EF"/>
    <w:rsid w:val="00FF0321"/>
    <w:rsid w:val="00FF4C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32DC0"/>
    <w:rPr>
      <w:b/>
      <w:bCs/>
    </w:rPr>
  </w:style>
  <w:style w:type="paragraph" w:styleId="a4">
    <w:name w:val="Normal (Web)"/>
    <w:basedOn w:val="a"/>
    <w:uiPriority w:val="99"/>
    <w:semiHidden/>
    <w:unhideWhenUsed/>
    <w:rsid w:val="00A32DC0"/>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32DC0"/>
    <w:rPr>
      <w:b/>
      <w:bCs/>
    </w:rPr>
  </w:style>
  <w:style w:type="paragraph" w:styleId="a4">
    <w:name w:val="Normal (Web)"/>
    <w:basedOn w:val="a"/>
    <w:uiPriority w:val="99"/>
    <w:semiHidden/>
    <w:unhideWhenUsed/>
    <w:rsid w:val="00A32DC0"/>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0853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373</Words>
  <Characters>2130</Characters>
  <Application>Microsoft Office Word</Application>
  <DocSecurity>0</DocSecurity>
  <Lines>17</Lines>
  <Paragraphs>4</Paragraphs>
  <ScaleCrop>false</ScaleCrop>
  <Company>教务处</Company>
  <LinksUpToDate>false</LinksUpToDate>
  <CharactersWithSpaces>2499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dc:creator>
  <cp:lastModifiedBy>aa</cp:lastModifiedBy>
  <cp:revision>1</cp:revision>
  <dcterms:created xsi:type="dcterms:W3CDTF">2019-10-21T02:22:00Z</dcterms:created>
  <dcterms:modified xsi:type="dcterms:W3CDTF">2019-10-21T02:24:00Z</dcterms:modified>
</cp:coreProperties>
</file>